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DC19B" w14:textId="3F7527F6" w:rsidR="00BC3B96" w:rsidRDefault="004406E4">
      <w:pPr>
        <w:rPr>
          <w:rFonts w:ascii="Arial" w:hAnsi="Arial" w:cs="Arial"/>
          <w:b/>
        </w:rPr>
      </w:pPr>
      <w:r w:rsidRPr="004406E4">
        <w:rPr>
          <w:rFonts w:ascii="Arial" w:hAnsi="Arial" w:cs="Arial"/>
          <w:b/>
        </w:rPr>
        <w:t>LYRA statisches Weiß, dynamisches Weiß und RGB</w:t>
      </w:r>
    </w:p>
    <w:p w14:paraId="3C5DCC59" w14:textId="1C994424" w:rsidR="00510FB2" w:rsidRDefault="00510FB2">
      <w:pPr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24 V, extern zertifizierte, IP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40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-geschützte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, lineare Leuchte mit einem stylischen, runden Aluminiumprofil mit einem Durchmesser von nur 20mm.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</w:r>
      <w:r w:rsidRPr="00510FB2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>LYRA (</w:t>
      </w:r>
      <w:proofErr w:type="spellStart"/>
      <w:r w:rsidRPr="00510FB2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>lineare</w:t>
      </w:r>
      <w:proofErr w:type="spellEnd"/>
      <w:r w:rsidRPr="00510FB2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 xml:space="preserve"> Linse):</w:t>
      </w:r>
      <w:r w:rsidRPr="00510FB2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ab/>
        <w:t>13,1 mm x 20 mm (H x B)</w:t>
      </w:r>
      <w:r w:rsidRPr="00510FB2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br/>
        <w:t>LYRA (</w:t>
      </w:r>
      <w:proofErr w:type="spellStart"/>
      <w:r w:rsidRPr="00510FB2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>rundes</w:t>
      </w:r>
      <w:proofErr w:type="spellEnd"/>
      <w:r w:rsidRPr="00510FB2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 xml:space="preserve"> Co</w:t>
      </w:r>
      <w:r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>ver):</w:t>
      </w:r>
      <w:r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ab/>
        <w:t>20 mm x 20</w:t>
      </w:r>
      <w:r w:rsidR="005409D0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 xml:space="preserve"> </w:t>
      </w:r>
      <w:r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>mm (H x B)</w:t>
      </w:r>
    </w:p>
    <w:p w14:paraId="75AD19B0" w14:textId="6193031E" w:rsidR="0087269A" w:rsidRDefault="0087269A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Gehäuse aus stranggepressten, eloxierten Aluminiumprofil in Schwarz und Silber</w:t>
      </w:r>
      <w:r w:rsidR="00375D39" w:rsidRPr="00375D39">
        <w:rPr>
          <w:rFonts w:ascii="Times New Roman" w:hAnsi="Times New Roman" w:cs="Times New Roman"/>
          <w:kern w:val="0"/>
          <w14:ligatures w14:val="none"/>
        </w:rPr>
        <w:t xml:space="preserve"> </w:t>
      </w:r>
      <w:r w:rsidR="00375D39" w:rsidRPr="00375D39">
        <w:rPr>
          <w:rFonts w:ascii="Arial" w:eastAsiaTheme="minorEastAsia" w:hAnsi="Arial" w:cs="Arial"/>
          <w:kern w:val="0"/>
          <w:sz w:val="20"/>
          <w:szCs w:val="20"/>
          <w:lang w:eastAsia="de-DE"/>
        </w:rPr>
        <w:t>mit verschraubten Endkappen aus Aluminium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.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Ausgestattet mit einem IP67-Kabel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mit offenen </w:t>
      </w:r>
      <w:r w:rsidR="00364B57">
        <w:rPr>
          <w:rFonts w:ascii="Arial" w:eastAsiaTheme="minorEastAsia" w:hAnsi="Arial" w:cs="Arial"/>
          <w:kern w:val="0"/>
          <w:sz w:val="20"/>
          <w:szCs w:val="20"/>
          <w:lang w:eastAsia="de-DE"/>
        </w:rPr>
        <w:t>Ende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. </w:t>
      </w:r>
    </w:p>
    <w:p w14:paraId="798901C8" w14:textId="15E74F25" w:rsidR="00375D39" w:rsidRDefault="00375D39" w:rsidP="00E1066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801200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Ermöglicht den Einsatz von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sechs</w:t>
      </w:r>
      <w:r w:rsidRPr="00801200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hochwertigen Optiken.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801200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Klare, diffuse oder </w:t>
      </w:r>
      <w:proofErr w:type="spellStart"/>
      <w:r w:rsidRPr="00801200">
        <w:rPr>
          <w:rFonts w:ascii="Arial" w:eastAsiaTheme="minorEastAsia" w:hAnsi="Arial" w:cs="Arial"/>
          <w:kern w:val="0"/>
          <w:sz w:val="20"/>
          <w:szCs w:val="20"/>
          <w:lang w:eastAsia="de-DE"/>
        </w:rPr>
        <w:t>opale</w:t>
      </w:r>
      <w:proofErr w:type="spellEnd"/>
      <w:r w:rsidRPr="00801200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Abdeckungen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in rund </w:t>
      </w:r>
      <w:r w:rsidRPr="00801200">
        <w:rPr>
          <w:rFonts w:ascii="Arial" w:eastAsiaTheme="minorEastAsia" w:hAnsi="Arial" w:cs="Arial"/>
          <w:kern w:val="0"/>
          <w:sz w:val="20"/>
          <w:szCs w:val="20"/>
          <w:lang w:eastAsia="de-DE"/>
        </w:rPr>
        <w:t>für weiche Lichtverläufe, lineare Linsen mit einem Winkel von 10° für Streiflicht, oder 30° und 60° für einen weiten Lichtverlauf mit präziser Lichtlenkung.</w:t>
      </w:r>
    </w:p>
    <w:p w14:paraId="1224F151" w14:textId="77777777" w:rsidR="00E1066C" w:rsidRDefault="00E1066C" w:rsidP="00E1066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2DA23713" w14:textId="5CBDF9FF" w:rsidR="00E02918" w:rsidRPr="00E1066C" w:rsidRDefault="00E02918">
      <w:pPr>
        <w:rPr>
          <w:rFonts w:ascii="Arial" w:eastAsiaTheme="minorEastAsia" w:hAnsi="Arial" w:cs="Arial"/>
          <w:b/>
          <w:kern w:val="0"/>
          <w:lang w:eastAsia="de-DE"/>
        </w:rPr>
      </w:pPr>
      <w:r w:rsidRPr="00E1066C">
        <w:rPr>
          <w:rFonts w:ascii="Arial" w:eastAsiaTheme="minorEastAsia" w:hAnsi="Arial" w:cs="Arial"/>
          <w:b/>
          <w:kern w:val="0"/>
          <w:lang w:eastAsia="de-DE"/>
        </w:rPr>
        <w:t>Montagezubehör</w:t>
      </w:r>
    </w:p>
    <w:p w14:paraId="6AA4A402" w14:textId="51916A67" w:rsidR="00E02918" w:rsidRDefault="00E02918" w:rsidP="00E02918">
      <w:pPr>
        <w:pStyle w:val="Listenabsatz"/>
        <w:numPr>
          <w:ilvl w:val="0"/>
          <w:numId w:val="1"/>
        </w:num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Pendel mit </w:t>
      </w:r>
      <w:proofErr w:type="spellStart"/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Pendelseit</w:t>
      </w:r>
      <w:proofErr w:type="spellEnd"/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und Clip für die Befestigung der Leuchte. Geeignet für die Installation direkt an der Decke. Mit einem Pendeldraht mit 2 m Länge. Erhältlich in den Farben Schwarz und Silber.</w:t>
      </w:r>
    </w:p>
    <w:p w14:paraId="24BB27FA" w14:textId="5AFD2960" w:rsidR="00E02918" w:rsidRDefault="00E02918" w:rsidP="00E02918">
      <w:pPr>
        <w:pStyle w:val="Listenabsatz"/>
        <w:numPr>
          <w:ilvl w:val="0"/>
          <w:numId w:val="1"/>
        </w:num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Anbau mit einem Anbau-Clip aus eloxierten Aluminium. Mit Schrauben zur direkten Installation an Wand oder Decke. Erhältlich in den Farben Schwarz und Silber.</w:t>
      </w:r>
    </w:p>
    <w:p w14:paraId="0FBA8B1B" w14:textId="39743163" w:rsidR="00E1066C" w:rsidRPr="00E1066C" w:rsidRDefault="00E02918" w:rsidP="00E1066C">
      <w:pPr>
        <w:pStyle w:val="Listenabsatz"/>
        <w:numPr>
          <w:ilvl w:val="0"/>
          <w:numId w:val="1"/>
        </w:num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Anbau mit Anbau-Clip aus </w:t>
      </w:r>
      <w:r w:rsidR="00E1066C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einem schwarzen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Kunststoff.</w:t>
      </w:r>
      <w:r w:rsidR="00E1066C" w:rsidRPr="00E1066C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="00E1066C">
        <w:rPr>
          <w:rFonts w:ascii="Arial" w:eastAsiaTheme="minorEastAsia" w:hAnsi="Arial" w:cs="Arial"/>
          <w:kern w:val="0"/>
          <w:sz w:val="20"/>
          <w:szCs w:val="20"/>
          <w:lang w:eastAsia="de-DE"/>
        </w:rPr>
        <w:t>Mit Schrauben zur direkten Installation an Wand oder Decke. Besonders geeignet für die vertikale Montage zur Sicherung gegen Verrutschen und Rotation.</w:t>
      </w:r>
    </w:p>
    <w:p w14:paraId="3D87D3AF" w14:textId="08E9E31D" w:rsidR="00E1066C" w:rsidRPr="00E1066C" w:rsidRDefault="00E1066C" w:rsidP="00E1066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kern w:val="0"/>
          <w:lang w:eastAsia="de-DE"/>
        </w:rPr>
      </w:pPr>
      <w:r w:rsidRPr="00E1066C">
        <w:rPr>
          <w:rFonts w:ascii="Arial" w:eastAsiaTheme="minorEastAsia" w:hAnsi="Arial" w:cs="Arial"/>
          <w:b/>
          <w:kern w:val="0"/>
          <w:lang w:eastAsia="de-DE"/>
        </w:rPr>
        <w:t>Lichtquelle</w:t>
      </w:r>
    </w:p>
    <w:p w14:paraId="050E8BD4" w14:textId="1A16FC84" w:rsidR="00E1066C" w:rsidRDefault="00E1066C" w:rsidP="00E1066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E1066C">
        <w:rPr>
          <w:rFonts w:ascii="Arial" w:eastAsiaTheme="minorEastAsia" w:hAnsi="Arial" w:cs="Arial"/>
          <w:kern w:val="0"/>
          <w:sz w:val="20"/>
          <w:szCs w:val="20"/>
          <w:lang w:eastAsia="de-DE"/>
        </w:rPr>
        <w:t>24-V-Lichtquelle, hergestellt mit einem hochmodernen automatisierten Reel-</w:t>
      </w:r>
      <w:proofErr w:type="spellStart"/>
      <w:r w:rsidRPr="00E1066C">
        <w:rPr>
          <w:rFonts w:ascii="Arial" w:eastAsiaTheme="minorEastAsia" w:hAnsi="Arial" w:cs="Arial"/>
          <w:kern w:val="0"/>
          <w:sz w:val="20"/>
          <w:szCs w:val="20"/>
          <w:lang w:eastAsia="de-DE"/>
        </w:rPr>
        <w:t>to</w:t>
      </w:r>
      <w:proofErr w:type="spellEnd"/>
      <w:r w:rsidRPr="00E1066C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-Reel-Produktionsverfahrens (R2R), das die LED Linear™ </w:t>
      </w:r>
      <w:proofErr w:type="spellStart"/>
      <w:r w:rsidRPr="00E1066C">
        <w:rPr>
          <w:rFonts w:ascii="Arial" w:eastAsiaTheme="minorEastAsia" w:hAnsi="Arial" w:cs="Arial"/>
          <w:kern w:val="0"/>
          <w:sz w:val="20"/>
          <w:szCs w:val="20"/>
          <w:lang w:eastAsia="de-DE"/>
        </w:rPr>
        <w:t>Tj</w:t>
      </w:r>
      <w:proofErr w:type="spellEnd"/>
      <w:r w:rsidRPr="00E1066C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proofErr w:type="spellStart"/>
      <w:r w:rsidRPr="00E1066C">
        <w:rPr>
          <w:rFonts w:ascii="Arial" w:eastAsiaTheme="minorEastAsia" w:hAnsi="Arial" w:cs="Arial"/>
          <w:kern w:val="0"/>
          <w:sz w:val="20"/>
          <w:szCs w:val="20"/>
          <w:lang w:eastAsia="de-DE"/>
        </w:rPr>
        <w:t>Away</w:t>
      </w:r>
      <w:proofErr w:type="spellEnd"/>
      <w:r w:rsidRPr="00E1066C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®-Technologie für dünne, flexible Leiterplatten unterstützt. </w:t>
      </w:r>
    </w:p>
    <w:p w14:paraId="2CBB686B" w14:textId="77777777" w:rsidR="00051D36" w:rsidRDefault="00051D36" w:rsidP="00E1066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4CC94BB5" w14:textId="1131C6AC" w:rsidR="00051D36" w:rsidRDefault="00051D36" w:rsidP="00E1066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C449D8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Integriert sind hochwertige LEDs mit 3-stufigem </w:t>
      </w:r>
      <w:proofErr w:type="spellStart"/>
      <w:r w:rsidRPr="00C449D8">
        <w:rPr>
          <w:rFonts w:ascii="Arial" w:eastAsiaTheme="minorEastAsia" w:hAnsi="Arial" w:cs="Arial"/>
          <w:kern w:val="0"/>
          <w:sz w:val="20"/>
          <w:szCs w:val="20"/>
          <w:lang w:eastAsia="de-DE"/>
        </w:rPr>
        <w:t>MacAdams</w:t>
      </w:r>
      <w:proofErr w:type="spellEnd"/>
      <w:r w:rsidRPr="00C449D8">
        <w:rPr>
          <w:rFonts w:ascii="Arial" w:eastAsiaTheme="minorEastAsia" w:hAnsi="Arial" w:cs="Arial"/>
          <w:kern w:val="0"/>
          <w:sz w:val="20"/>
          <w:szCs w:val="20"/>
          <w:lang w:eastAsia="de-DE"/>
        </w:rPr>
        <w:t>-Binning (SDCM3), zentriert auf einen einzigen Farbtemperatur-Zielwert (</w:t>
      </w:r>
      <w:proofErr w:type="spellStart"/>
      <w:r w:rsidRPr="00C449D8">
        <w:rPr>
          <w:rFonts w:ascii="Arial" w:eastAsiaTheme="minorEastAsia" w:hAnsi="Arial" w:cs="Arial"/>
          <w:kern w:val="0"/>
          <w:sz w:val="20"/>
          <w:szCs w:val="20"/>
          <w:lang w:eastAsia="de-DE"/>
        </w:rPr>
        <w:t>One</w:t>
      </w:r>
      <w:proofErr w:type="spellEnd"/>
      <w:r w:rsidRPr="00C449D8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Bin Only) mit erweitertem photometrischen Code </w:t>
      </w:r>
      <w:proofErr w:type="spellStart"/>
      <w:r w:rsidRPr="00C449D8">
        <w:rPr>
          <w:rFonts w:ascii="Arial" w:eastAsiaTheme="minorEastAsia" w:hAnsi="Arial" w:cs="Arial"/>
          <w:kern w:val="0"/>
          <w:sz w:val="20"/>
          <w:szCs w:val="20"/>
          <w:lang w:eastAsia="de-DE"/>
        </w:rPr>
        <w:t>Wxxx</w:t>
      </w:r>
      <w:proofErr w:type="spellEnd"/>
      <w:r w:rsidRPr="00C449D8">
        <w:rPr>
          <w:rFonts w:ascii="Arial" w:eastAsiaTheme="minorEastAsia" w:hAnsi="Arial" w:cs="Arial"/>
          <w:kern w:val="0"/>
          <w:sz w:val="20"/>
          <w:szCs w:val="20"/>
          <w:lang w:eastAsia="de-DE"/>
        </w:rPr>
        <w:t>/339, die während der gesamten Nennlebensdauer eine hervorragende Farbkonstanz aufweisen.</w:t>
      </w:r>
    </w:p>
    <w:p w14:paraId="40049B7A" w14:textId="77777777" w:rsidR="00E1066C" w:rsidRDefault="00E1066C" w:rsidP="00E1066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65806C49" w14:textId="3D742DEE" w:rsidR="00E1066C" w:rsidRPr="00E1066C" w:rsidRDefault="00E1066C" w:rsidP="6200D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6200D489">
        <w:rPr>
          <w:rFonts w:ascii="Arial" w:eastAsiaTheme="minorEastAsia" w:hAnsi="Arial" w:cs="Arial"/>
          <w:kern w:val="0"/>
          <w:sz w:val="20"/>
          <w:szCs w:val="20"/>
          <w:lang w:eastAsia="de-DE"/>
        </w:rPr>
        <w:t>Statisches Weiß nutzt hochwertige LEDs</w:t>
      </w:r>
      <w:r w:rsidR="00A21655">
        <w:rPr>
          <w:rFonts w:ascii="Arial" w:eastAsiaTheme="minorEastAsia" w:hAnsi="Arial" w:cs="Arial"/>
          <w:kern w:val="0"/>
          <w:sz w:val="20"/>
          <w:szCs w:val="20"/>
          <w:lang w:eastAsia="de-DE"/>
        </w:rPr>
        <w:t>, die</w:t>
      </w:r>
      <w:r w:rsidRPr="6200D489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eine optimale Wärmeableitung (Junction zum Profil) ermöglich</w:t>
      </w:r>
      <w:r w:rsidR="00A21655">
        <w:rPr>
          <w:rFonts w:ascii="Arial" w:eastAsiaTheme="minorEastAsia" w:hAnsi="Arial" w:cs="Arial"/>
          <w:kern w:val="0"/>
          <w:sz w:val="20"/>
          <w:szCs w:val="20"/>
          <w:lang w:eastAsia="de-DE"/>
        </w:rPr>
        <w:t>en</w:t>
      </w:r>
      <w:r w:rsidRPr="6200D489">
        <w:rPr>
          <w:rFonts w:ascii="Arial" w:eastAsiaTheme="minorEastAsia" w:hAnsi="Arial" w:cs="Arial"/>
          <w:kern w:val="0"/>
          <w:sz w:val="20"/>
          <w:szCs w:val="20"/>
          <w:lang w:eastAsia="de-DE"/>
        </w:rPr>
        <w:t>, wodurch eine herausragende Lebensdauer von über 60.000 Betriebsstunden (L80/B10) erreicht wird.</w:t>
      </w:r>
    </w:p>
    <w:p w14:paraId="5BA69CD3" w14:textId="09CD8D3C" w:rsidR="00E02918" w:rsidRDefault="00E1066C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E02918">
        <w:rPr>
          <w:rFonts w:ascii="Arial" w:eastAsiaTheme="minorEastAsia" w:hAnsi="Arial" w:cs="Arial"/>
          <w:kern w:val="0"/>
          <w:sz w:val="20"/>
          <w:szCs w:val="20"/>
          <w:lang w:eastAsia="de-DE"/>
        </w:rPr>
        <w:t>Überragende Farbwiedergabe mit einem Ra-Wert von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bis zu</w:t>
      </w:r>
      <w:r w:rsidRPr="00E02918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9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8</w:t>
      </w:r>
      <w:r w:rsidRPr="00E02918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(R9 = 9</w:t>
      </w:r>
      <w:r w:rsidR="003D5F20">
        <w:rPr>
          <w:rFonts w:ascii="Arial" w:eastAsiaTheme="minorEastAsia" w:hAnsi="Arial" w:cs="Arial"/>
          <w:kern w:val="0"/>
          <w:sz w:val="20"/>
          <w:szCs w:val="20"/>
          <w:lang w:eastAsia="de-DE"/>
        </w:rPr>
        <w:t>6</w:t>
      </w:r>
      <w:r w:rsidRPr="00E02918">
        <w:rPr>
          <w:rFonts w:ascii="Arial" w:eastAsiaTheme="minorEastAsia" w:hAnsi="Arial" w:cs="Arial"/>
          <w:kern w:val="0"/>
          <w:sz w:val="20"/>
          <w:szCs w:val="20"/>
          <w:lang w:eastAsia="de-DE"/>
        </w:rPr>
        <w:t>) und TM-30-15 bis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zu</w:t>
      </w:r>
      <w:r w:rsidRPr="00E02918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Rf = 97/</w:t>
      </w:r>
      <w:proofErr w:type="spellStart"/>
      <w:r w:rsidRPr="00E02918">
        <w:rPr>
          <w:rFonts w:ascii="Arial" w:eastAsiaTheme="minorEastAsia" w:hAnsi="Arial" w:cs="Arial"/>
          <w:kern w:val="0"/>
          <w:sz w:val="20"/>
          <w:szCs w:val="20"/>
          <w:lang w:eastAsia="de-DE"/>
        </w:rPr>
        <w:t>Rg</w:t>
      </w:r>
      <w:proofErr w:type="spellEnd"/>
      <w:r w:rsidRPr="00E02918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= 102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,</w:t>
      </w:r>
      <w:r w:rsidRPr="00E1066C">
        <w:rPr>
          <w:rFonts w:ascii="Times New Roman" w:hAnsi="Times New Roman" w:cs="Times New Roman"/>
          <w:kern w:val="0"/>
          <w14:ligatures w14:val="none"/>
        </w:rPr>
        <w:t xml:space="preserve"> </w:t>
      </w:r>
      <w:r w:rsidRPr="00E1066C">
        <w:rPr>
          <w:rFonts w:ascii="Arial" w:eastAsiaTheme="minorEastAsia" w:hAnsi="Arial" w:cs="Arial"/>
          <w:kern w:val="0"/>
          <w:sz w:val="20"/>
          <w:szCs w:val="20"/>
          <w:lang w:eastAsia="de-DE"/>
        </w:rPr>
        <w:t>die für eine bemerkenswerte Lichtqualität sorgen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.</w:t>
      </w:r>
      <w:r w:rsidRPr="00E1066C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</w:p>
    <w:p w14:paraId="27CB3163" w14:textId="1B888D47" w:rsidR="004B24FD" w:rsidRDefault="00E1066C" w:rsidP="6200D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6200D489">
        <w:rPr>
          <w:rFonts w:ascii="Arial" w:eastAsiaTheme="minorEastAsia" w:hAnsi="Arial" w:cs="Arial"/>
          <w:kern w:val="0"/>
          <w:sz w:val="20"/>
          <w:szCs w:val="20"/>
          <w:lang w:eastAsia="de-DE"/>
        </w:rPr>
        <w:t>Dynamisches Weiß nutzt hochwertige LEDs</w:t>
      </w:r>
      <w:r w:rsidR="00A21655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, die </w:t>
      </w:r>
      <w:r w:rsidRPr="6200D489">
        <w:rPr>
          <w:rFonts w:ascii="Arial" w:eastAsiaTheme="minorEastAsia" w:hAnsi="Arial" w:cs="Arial"/>
          <w:kern w:val="0"/>
          <w:sz w:val="20"/>
          <w:szCs w:val="20"/>
          <w:lang w:eastAsia="de-DE"/>
        </w:rPr>
        <w:t>eine optimale Wärmeableitung (Junction zum Profil) ermöglich</w:t>
      </w:r>
      <w:r w:rsidR="00A21655">
        <w:rPr>
          <w:rFonts w:ascii="Arial" w:eastAsiaTheme="minorEastAsia" w:hAnsi="Arial" w:cs="Arial"/>
          <w:kern w:val="0"/>
          <w:sz w:val="20"/>
          <w:szCs w:val="20"/>
          <w:lang w:eastAsia="de-DE"/>
        </w:rPr>
        <w:t>en</w:t>
      </w:r>
      <w:r w:rsidRPr="6200D489">
        <w:rPr>
          <w:rFonts w:ascii="Arial" w:eastAsiaTheme="minorEastAsia" w:hAnsi="Arial" w:cs="Arial"/>
          <w:kern w:val="0"/>
          <w:sz w:val="20"/>
          <w:szCs w:val="20"/>
          <w:lang w:eastAsia="de-DE"/>
        </w:rPr>
        <w:t>, wodurch eine herausragende Lebensdauer von über 60.000 Betriebsstunden (L80/B10) erreicht wird. Überragende Farbwiedergabe mit einem Ra-Wert von bis zu 9</w:t>
      </w:r>
      <w:r w:rsidR="001A5192" w:rsidRPr="6200D489">
        <w:rPr>
          <w:rFonts w:ascii="Arial" w:eastAsiaTheme="minorEastAsia" w:hAnsi="Arial" w:cs="Arial"/>
          <w:kern w:val="0"/>
          <w:sz w:val="20"/>
          <w:szCs w:val="20"/>
          <w:lang w:eastAsia="de-DE"/>
        </w:rPr>
        <w:t>5</w:t>
      </w:r>
      <w:r w:rsidRPr="6200D489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(R9 = </w:t>
      </w:r>
      <w:r w:rsidR="001A5192" w:rsidRPr="6200D489">
        <w:rPr>
          <w:rFonts w:ascii="Arial" w:eastAsiaTheme="minorEastAsia" w:hAnsi="Arial" w:cs="Arial"/>
          <w:kern w:val="0"/>
          <w:sz w:val="20"/>
          <w:szCs w:val="20"/>
          <w:lang w:eastAsia="de-DE"/>
        </w:rPr>
        <w:t>87</w:t>
      </w:r>
      <w:r w:rsidRPr="6200D489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) und TM-30-15 bis zu Rf = </w:t>
      </w:r>
      <w:r w:rsidR="001A5192" w:rsidRPr="6200D489">
        <w:rPr>
          <w:rFonts w:ascii="Arial" w:eastAsiaTheme="minorEastAsia" w:hAnsi="Arial" w:cs="Arial"/>
          <w:kern w:val="0"/>
          <w:sz w:val="20"/>
          <w:szCs w:val="20"/>
          <w:lang w:eastAsia="de-DE"/>
        </w:rPr>
        <w:t>96</w:t>
      </w:r>
      <w:r w:rsidRPr="6200D489">
        <w:rPr>
          <w:rFonts w:ascii="Arial" w:eastAsiaTheme="minorEastAsia" w:hAnsi="Arial" w:cs="Arial"/>
          <w:kern w:val="0"/>
          <w:sz w:val="20"/>
          <w:szCs w:val="20"/>
          <w:lang w:eastAsia="de-DE"/>
        </w:rPr>
        <w:t>/Rg = 10</w:t>
      </w:r>
      <w:r w:rsidR="001A5192" w:rsidRPr="6200D489">
        <w:rPr>
          <w:rFonts w:ascii="Arial" w:eastAsiaTheme="minorEastAsia" w:hAnsi="Arial" w:cs="Arial"/>
          <w:kern w:val="0"/>
          <w:sz w:val="20"/>
          <w:szCs w:val="20"/>
          <w:lang w:eastAsia="de-DE"/>
        </w:rPr>
        <w:t>4</w:t>
      </w:r>
      <w:r w:rsidRPr="6200D489">
        <w:rPr>
          <w:rFonts w:ascii="Arial" w:eastAsiaTheme="minorEastAsia" w:hAnsi="Arial" w:cs="Arial"/>
          <w:kern w:val="0"/>
          <w:sz w:val="20"/>
          <w:szCs w:val="20"/>
          <w:lang w:eastAsia="de-DE"/>
        </w:rPr>
        <w:t>, die für eine bemerkenswerte Lichtqualität sorgen.</w:t>
      </w:r>
      <w:r w:rsidR="008476B9" w:rsidRPr="6200D489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</w:p>
    <w:p w14:paraId="307128A1" w14:textId="77777777" w:rsidR="004B24FD" w:rsidRDefault="004B24FD" w:rsidP="004B24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7982BA51" w14:textId="3E2D76F7" w:rsidR="00E1066C" w:rsidRDefault="004B24FD" w:rsidP="6200D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6200D489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RGB verwendet LED-Packages </w:t>
      </w:r>
      <w:r w:rsidR="00A21655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für eine </w:t>
      </w:r>
      <w:r w:rsidRPr="6200D489">
        <w:rPr>
          <w:rFonts w:ascii="Arial" w:eastAsiaTheme="minorEastAsia" w:hAnsi="Arial" w:cs="Arial"/>
          <w:kern w:val="0"/>
          <w:sz w:val="20"/>
          <w:szCs w:val="20"/>
          <w:lang w:eastAsia="de-DE"/>
        </w:rPr>
        <w:t>optimale Wärmeableitung (Junction zur Montagefläche) ermöglich</w:t>
      </w:r>
      <w:r w:rsidR="005F27A7">
        <w:rPr>
          <w:rFonts w:ascii="Arial" w:eastAsiaTheme="minorEastAsia" w:hAnsi="Arial" w:cs="Arial"/>
          <w:kern w:val="0"/>
          <w:sz w:val="20"/>
          <w:szCs w:val="20"/>
          <w:lang w:eastAsia="de-DE"/>
        </w:rPr>
        <w:t>en</w:t>
      </w:r>
      <w:r w:rsidRPr="6200D489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, wodurch eine herausragende Lebensdauer von </w:t>
      </w:r>
      <w:r w:rsidR="005F27A7">
        <w:rPr>
          <w:rFonts w:ascii="Arial" w:eastAsiaTheme="minorEastAsia" w:hAnsi="Arial" w:cs="Arial"/>
          <w:kern w:val="0"/>
          <w:sz w:val="20"/>
          <w:szCs w:val="20"/>
          <w:lang w:eastAsia="de-DE"/>
        </w:rPr>
        <w:t>60</w:t>
      </w:r>
      <w:r w:rsidRPr="6200D489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.000 Betriebsstunden (L80/B10) erreicht wird. </w:t>
      </w:r>
    </w:p>
    <w:p w14:paraId="562DDFF1" w14:textId="77777777" w:rsidR="003C6B41" w:rsidRDefault="003C6B41" w:rsidP="004B24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2839AB62" w14:textId="47709303" w:rsidR="003C6B41" w:rsidRDefault="003C6B41" w:rsidP="004B24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E1066C">
        <w:rPr>
          <w:rFonts w:ascii="Arial" w:eastAsiaTheme="minorEastAsia" w:hAnsi="Arial" w:cs="Arial"/>
          <w:kern w:val="0"/>
          <w:sz w:val="20"/>
          <w:szCs w:val="20"/>
          <w:lang w:eastAsia="de-DE"/>
        </w:rPr>
        <w:t>Schutz gegen elektrostatische Entladungen bis +/- 2.000 V und Polaritätsvertauschung.</w:t>
      </w:r>
    </w:p>
    <w:p w14:paraId="1506E4B2" w14:textId="77777777" w:rsidR="004B24FD" w:rsidRDefault="004B24FD" w:rsidP="004B24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2EA1871E" w14:textId="72A49F46" w:rsidR="004B24FD" w:rsidRDefault="004B24FD" w:rsidP="004B24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Eine gleichmäßige Lichtintensität über die gesamte Länge der Leuchte wird durch eine aktive Stromregelung erreicht, die durch integrierte Schaltkreise (ICs) auf jedem </w:t>
      </w:r>
      <w:proofErr w:type="spellStart"/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>Step</w:t>
      </w:r>
      <w:proofErr w:type="spellEnd"/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der Lichtquelle reguliert wird. </w:t>
      </w:r>
    </w:p>
    <w:p w14:paraId="198B60C4" w14:textId="77777777" w:rsidR="004B24FD" w:rsidRDefault="004B24FD" w:rsidP="004B24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7DA9283A" w14:textId="05C96098" w:rsidR="004B24FD" w:rsidRPr="005B15CB" w:rsidRDefault="004B24FD" w:rsidP="004B24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Vollständig PWM-dimmbar für Frequenzen &gt; 0 Hz bis 2 kHz (flimmerfrei für Frequenzen über 1,2 kHz gemäß IEEE P1789-Standard). </w:t>
      </w:r>
    </w:p>
    <w:p w14:paraId="5D793839" w14:textId="77777777" w:rsidR="004B24FD" w:rsidRPr="005B15CB" w:rsidRDefault="004B24FD" w:rsidP="004B24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08231ACF" w14:textId="23F59170" w:rsidR="004B24FD" w:rsidRDefault="00116865" w:rsidP="004B24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Leuchte und Lichtquelle e</w:t>
      </w:r>
      <w:r w:rsidRPr="003148C7">
        <w:rPr>
          <w:rFonts w:ascii="Arial" w:eastAsiaTheme="minorEastAsia" w:hAnsi="Arial" w:cs="Arial"/>
          <w:kern w:val="0"/>
          <w:sz w:val="20"/>
          <w:szCs w:val="20"/>
          <w:lang w:eastAsia="de-DE"/>
        </w:rPr>
        <w:t>ntwickelt und hergestellt in Deutschland.</w:t>
      </w:r>
    </w:p>
    <w:p w14:paraId="137C5AF1" w14:textId="77777777" w:rsidR="00116865" w:rsidRDefault="00116865" w:rsidP="004B24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1BD124C2" w14:textId="77777777" w:rsidR="005F27A7" w:rsidRDefault="005F27A7" w:rsidP="004B24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48EF0598" w14:textId="77777777" w:rsidR="005F27A7" w:rsidRPr="00E1066C" w:rsidRDefault="005F27A7" w:rsidP="004B24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529A41B8" w14:textId="77777777" w:rsidR="004B24FD" w:rsidRPr="005B15CB" w:rsidRDefault="004B24FD" w:rsidP="004B24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bCs/>
          <w:kern w:val="0"/>
          <w:lang w:eastAsia="de-DE"/>
        </w:rPr>
      </w:pPr>
      <w:r w:rsidRPr="005B15CB">
        <w:rPr>
          <w:rFonts w:ascii="Arial" w:eastAsiaTheme="minorEastAsia" w:hAnsi="Arial" w:cs="Arial"/>
          <w:b/>
          <w:bCs/>
          <w:kern w:val="0"/>
          <w:lang w:eastAsia="de-DE"/>
        </w:rPr>
        <w:lastRenderedPageBreak/>
        <w:t>Berichte und Zertifizierungen</w:t>
      </w:r>
    </w:p>
    <w:p w14:paraId="02D8142D" w14:textId="77777777" w:rsidR="004B24FD" w:rsidRPr="005B15CB" w:rsidRDefault="004B24FD" w:rsidP="004B24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CE: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gemäß EN 60598-1:2022; EN 60598-2-1:2021</w:t>
      </w:r>
    </w:p>
    <w:p w14:paraId="368ABE24" w14:textId="77777777" w:rsidR="004B24FD" w:rsidRPr="005B15CB" w:rsidRDefault="004B24FD" w:rsidP="004B24FD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>Ökodesign-Richtlinie 2019/2020/EU (L315/209</w:t>
      </w:r>
    </w:p>
    <w:p w14:paraId="03AD42FA" w14:textId="77777777" w:rsidR="004B24FD" w:rsidRPr="005B15CB" w:rsidRDefault="004B24FD" w:rsidP="004B24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ROHS-Richtlinie 2011/65/EU (L174/88)</w:t>
      </w:r>
    </w:p>
    <w:p w14:paraId="28EF1769" w14:textId="77777777" w:rsidR="004B24FD" w:rsidRPr="005B15CB" w:rsidRDefault="004B24FD" w:rsidP="004B24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WEEE-Richtlinie 2012/19/EU (L197/38)</w:t>
      </w:r>
    </w:p>
    <w:p w14:paraId="7761DF86" w14:textId="77777777" w:rsidR="004B24FD" w:rsidRPr="004B24FD" w:rsidRDefault="004B24FD" w:rsidP="004B24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4B24FD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ETL:                </w:t>
      </w:r>
      <w:r w:rsidRPr="004B24FD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4B24FD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4B24FD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4B24FD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 xml:space="preserve">Ja, gemäß ATM-Bericht </w:t>
      </w:r>
    </w:p>
    <w:p w14:paraId="00C9035B" w14:textId="77777777" w:rsidR="004B24FD" w:rsidRPr="004B24FD" w:rsidRDefault="004B24FD" w:rsidP="004B24FD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Arial" w:eastAsiaTheme="minorEastAsia" w:hAnsi="Arial" w:cs="Arial"/>
          <w:kern w:val="0"/>
          <w:sz w:val="20"/>
          <w:szCs w:val="20"/>
          <w:lang w:val="it-IT" w:eastAsia="de-DE"/>
        </w:rPr>
      </w:pPr>
      <w:bookmarkStart w:id="0" w:name="_Hlk211517676"/>
      <w:r w:rsidRPr="004B24FD">
        <w:rPr>
          <w:rFonts w:ascii="Arial" w:eastAsiaTheme="minorEastAsia" w:hAnsi="Arial" w:cs="Arial"/>
          <w:kern w:val="0"/>
          <w:sz w:val="20"/>
          <w:szCs w:val="20"/>
          <w:lang w:val="it-IT" w:eastAsia="de-DE"/>
        </w:rPr>
        <w:t>UL2108:2015 Ed.2+R:27Sep2024; CSA C22.2#250.0:2021 Ed.5+U1;U2</w:t>
      </w:r>
    </w:p>
    <w:bookmarkEnd w:id="0"/>
    <w:p w14:paraId="76146433" w14:textId="77777777" w:rsidR="00CD0867" w:rsidRDefault="00CD0867" w:rsidP="00CD0867">
      <w:pPr>
        <w:widowControl w:val="0"/>
        <w:autoSpaceDE w:val="0"/>
        <w:autoSpaceDN w:val="0"/>
        <w:adjustRightInd w:val="0"/>
        <w:spacing w:after="0" w:line="240" w:lineRule="auto"/>
        <w:ind w:left="3540" w:hanging="3540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UV-Beständigkeit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Testbedingungen: UV-A- und U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Strahlungsdosen,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die einer zehnjährigen direkten Sonneneinstrahlung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entsprechen</w:t>
      </w:r>
      <w:r w:rsidRPr="001F1B5F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</w:p>
    <w:p w14:paraId="22A1E0D0" w14:textId="77777777" w:rsidR="004B24FD" w:rsidRPr="005B15CB" w:rsidRDefault="004B24FD" w:rsidP="004B24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TM30, TM21, TM82:       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Berichte auf Anfrage erhältlich</w:t>
      </w:r>
    </w:p>
    <w:p w14:paraId="373A5585" w14:textId="77777777" w:rsidR="004B24FD" w:rsidRPr="005B15CB" w:rsidRDefault="004B24FD" w:rsidP="004B24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LM79, LM80:           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Berichte auf Anfrage erhältlich</w:t>
      </w:r>
    </w:p>
    <w:p w14:paraId="6E560FFA" w14:textId="77777777" w:rsidR="00E02918" w:rsidRPr="00E1066C" w:rsidRDefault="00E02918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5624B4C1" w14:textId="77777777" w:rsidR="00E02918" w:rsidRPr="00E1066C" w:rsidRDefault="00E02918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33994F97" w14:textId="77777777" w:rsidR="00E02918" w:rsidRPr="00E1066C" w:rsidRDefault="00E02918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5E0FA063" w14:textId="77777777" w:rsidR="00E02918" w:rsidRPr="00E1066C" w:rsidRDefault="00E02918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22097AEB" w14:textId="77777777" w:rsidR="00E02918" w:rsidRPr="00E1066C" w:rsidRDefault="00E02918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52B422D2" w14:textId="2732BCD3" w:rsidR="00E02918" w:rsidRPr="0087269A" w:rsidRDefault="00E02918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sectPr w:rsidR="00E02918" w:rsidRPr="0087269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FA3364"/>
    <w:multiLevelType w:val="hybridMultilevel"/>
    <w:tmpl w:val="684A4288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8871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6E4"/>
    <w:rsid w:val="00051D36"/>
    <w:rsid w:val="00116865"/>
    <w:rsid w:val="001A5192"/>
    <w:rsid w:val="00364B57"/>
    <w:rsid w:val="00375D39"/>
    <w:rsid w:val="003C6B41"/>
    <w:rsid w:val="003D1E56"/>
    <w:rsid w:val="003D5F20"/>
    <w:rsid w:val="004406E4"/>
    <w:rsid w:val="004B24FD"/>
    <w:rsid w:val="00510FB2"/>
    <w:rsid w:val="005409D0"/>
    <w:rsid w:val="005F27A7"/>
    <w:rsid w:val="005F6576"/>
    <w:rsid w:val="008476B9"/>
    <w:rsid w:val="00851235"/>
    <w:rsid w:val="0087269A"/>
    <w:rsid w:val="008B1517"/>
    <w:rsid w:val="00A21655"/>
    <w:rsid w:val="00B7053C"/>
    <w:rsid w:val="00BC3B96"/>
    <w:rsid w:val="00C449D8"/>
    <w:rsid w:val="00CD0867"/>
    <w:rsid w:val="00DF6DCE"/>
    <w:rsid w:val="00E02918"/>
    <w:rsid w:val="00E1066C"/>
    <w:rsid w:val="00E37592"/>
    <w:rsid w:val="00EF6425"/>
    <w:rsid w:val="4A3E5F52"/>
    <w:rsid w:val="6200D489"/>
    <w:rsid w:val="69E2E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AC764"/>
  <w15:chartTrackingRefBased/>
  <w15:docId w15:val="{38D4B1B1-D239-410F-A8CF-41FDB2350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406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406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406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406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406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406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406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406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406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406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406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406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406E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406E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406E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406E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406E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406E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406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406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406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406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406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406E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406E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406E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406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406E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406E4"/>
    <w:rPr>
      <w:b/>
      <w:bCs/>
      <w:smallCaps/>
      <w:color w:val="0F4761" w:themeColor="accent1" w:themeShade="BF"/>
      <w:spacing w:val="5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141E53A78AA14AB7EA7A2B6659DB8F" ma:contentTypeVersion="12" ma:contentTypeDescription="Ein neues Dokument erstellen." ma:contentTypeScope="" ma:versionID="33559ca19d930f39148573e1f71a219c">
  <xsd:schema xmlns:xsd="http://www.w3.org/2001/XMLSchema" xmlns:xs="http://www.w3.org/2001/XMLSchema" xmlns:p="http://schemas.microsoft.com/office/2006/metadata/properties" xmlns:ns2="a5a7b78a-a0f9-48e8-bc75-66e720fbb2a2" xmlns:ns3="59fe52f9-08cd-4680-bca6-6274c66ef8a7" targetNamespace="http://schemas.microsoft.com/office/2006/metadata/properties" ma:root="true" ma:fieldsID="acd935b02c44eb5bd840642968470a8d" ns2:_="" ns3:_="">
    <xsd:import namespace="a5a7b78a-a0f9-48e8-bc75-66e720fbb2a2"/>
    <xsd:import namespace="59fe52f9-08cd-4680-bca6-6274c66ef8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b78a-a0f9-48e8-bc75-66e720fbb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3d459374-35f4-4cc4-8209-1117ea414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52f9-08cd-4680-bca6-6274c66ef8a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305678e-fd2f-4760-8f0b-fd012a5937f5}" ma:internalName="TaxCatchAll" ma:showField="CatchAllData" ma:web="59fe52f9-08cd-4680-bca6-6274c66ef8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a7b78a-a0f9-48e8-bc75-66e720fbb2a2">
      <Terms xmlns="http://schemas.microsoft.com/office/infopath/2007/PartnerControls"/>
    </lcf76f155ced4ddcb4097134ff3c332f>
    <TaxCatchAll xmlns="59fe52f9-08cd-4680-bca6-6274c66ef8a7" xsi:nil="true"/>
  </documentManagement>
</p:properties>
</file>

<file path=customXml/itemProps1.xml><?xml version="1.0" encoding="utf-8"?>
<ds:datastoreItem xmlns:ds="http://schemas.openxmlformats.org/officeDocument/2006/customXml" ds:itemID="{A547685B-A641-4231-A781-3949EF9245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9BD447-FFE8-4F32-BA94-6C79CEA356C6}"/>
</file>

<file path=customXml/itemProps3.xml><?xml version="1.0" encoding="utf-8"?>
<ds:datastoreItem xmlns:ds="http://schemas.openxmlformats.org/officeDocument/2006/customXml" ds:itemID="{01C9E6DD-36A4-42A6-A16C-7995EEE37AC0}">
  <ds:schemaRefs>
    <ds:schemaRef ds:uri="http://schemas.microsoft.com/office/2006/metadata/properties"/>
    <ds:schemaRef ds:uri="http://schemas.microsoft.com/office/infopath/2007/PartnerControls"/>
    <ds:schemaRef ds:uri="dcf8a495-1023-4eea-820b-e76c70f2fa2f"/>
    <ds:schemaRef ds:uri="5f923376-ad6d-4fb0-873f-adf0c92a967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3248</Characters>
  <Application>Microsoft Office Word</Application>
  <DocSecurity>0</DocSecurity>
  <Lines>27</Lines>
  <Paragraphs>7</Paragraphs>
  <ScaleCrop>false</ScaleCrop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Luyten, Lukas</dc:creator>
  <cp:keywords/>
  <dc:description/>
  <cp:lastModifiedBy>Luyten, Lukas</cp:lastModifiedBy>
  <cp:revision>17</cp:revision>
  <dcterms:created xsi:type="dcterms:W3CDTF">2026-03-27T12:09:00Z</dcterms:created>
  <dcterms:modified xsi:type="dcterms:W3CDTF">2026-06-15T07:36:00Z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0x010100F2141E53A78AA14AB7EA7A2B6659DB8F</vt:lpwstr>
  </property>
  <property fmtid="{D5CDD505-2E9C-101B-9397-08002B2CF9AE}" pid="3" name="MediaServiceImageTags">
    <vt:lpwstr/>
  </property>
</Properties>
</file>